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BA" w:rsidRPr="00DF62AC" w:rsidRDefault="009E09BA" w:rsidP="000856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sz w:val="28"/>
          <w:lang w:val="en-US" w:eastAsia="en-US"/>
        </w:rPr>
      </w:pPr>
      <w:bookmarkStart w:id="0" w:name="_GoBack"/>
      <w:bookmarkEnd w:id="0"/>
      <w:r w:rsidRPr="009E09BA">
        <w:rPr>
          <w:rFonts w:asciiTheme="minorHAnsi" w:eastAsiaTheme="minorEastAsia" w:hAnsiTheme="minorHAnsi" w:cstheme="minorBidi"/>
          <w:b/>
          <w:sz w:val="28"/>
          <w:lang w:val="en-US" w:eastAsia="en-US"/>
        </w:rPr>
        <w:t xml:space="preserve">Summary </w:t>
      </w:r>
      <w:r w:rsidR="00B947F0">
        <w:rPr>
          <w:rFonts w:asciiTheme="minorHAnsi" w:eastAsiaTheme="minorEastAsia" w:hAnsiTheme="minorHAnsi" w:cstheme="minorBidi"/>
          <w:b/>
          <w:sz w:val="28"/>
          <w:lang w:val="en-US" w:eastAsia="en-US"/>
        </w:rPr>
        <w:t>of the side event</w:t>
      </w:r>
    </w:p>
    <w:p w:rsidR="009E09BA" w:rsidRDefault="000856EC" w:rsidP="000856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lang w:val="en-US" w:eastAsia="en-US"/>
        </w:rPr>
      </w:pPr>
      <w:r w:rsidRPr="00A32A22">
        <w:rPr>
          <w:rFonts w:asciiTheme="minorHAnsi" w:eastAsiaTheme="minorEastAsia" w:hAnsiTheme="minorHAnsi" w:cstheme="minorBidi"/>
          <w:lang w:val="en-US" w:eastAsia="en-US"/>
        </w:rPr>
        <w:t>A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live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event was held 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in </w:t>
      </w:r>
      <w:r w:rsidRPr="00A32A22">
        <w:rPr>
          <w:rFonts w:asciiTheme="minorHAnsi" w:eastAsiaTheme="minorEastAsia" w:hAnsiTheme="minorHAnsi" w:cstheme="minorBidi"/>
          <w:lang w:val="en-US" w:eastAsia="en-US"/>
        </w:rPr>
        <w:t>INCAE Bus</w:t>
      </w:r>
      <w:r w:rsidR="00F332FA">
        <w:rPr>
          <w:rFonts w:asciiTheme="minorHAnsi" w:eastAsiaTheme="minorEastAsia" w:hAnsiTheme="minorHAnsi" w:cstheme="minorBidi"/>
          <w:lang w:val="en-US" w:eastAsia="en-US"/>
        </w:rPr>
        <w:t>iness School in Costa Rica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>
        <w:rPr>
          <w:rFonts w:asciiTheme="minorHAnsi" w:eastAsiaTheme="minorEastAsia" w:hAnsiTheme="minorHAnsi" w:cstheme="minorBidi"/>
          <w:lang w:val="en-US" w:eastAsia="en-US"/>
        </w:rPr>
        <w:t>the 3</w:t>
      </w:r>
      <w:r w:rsidRPr="000856EC">
        <w:rPr>
          <w:rFonts w:asciiTheme="minorHAnsi" w:eastAsiaTheme="minorEastAsia" w:hAnsiTheme="minorHAnsi" w:cstheme="minorBidi"/>
          <w:lang w:val="en-US" w:eastAsia="en-US"/>
        </w:rPr>
        <w:t>rd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of July 2015</w:t>
      </w:r>
      <w:r w:rsidR="00F332FA">
        <w:rPr>
          <w:rFonts w:asciiTheme="minorHAnsi" w:eastAsiaTheme="minorEastAsia" w:hAnsiTheme="minorHAnsi" w:cstheme="minorBidi"/>
          <w:lang w:val="en-US" w:eastAsia="en-US"/>
        </w:rPr>
        <w:t>,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as part of the first World Bank’s Spanish MOOC</w:t>
      </w:r>
      <w:r w:rsidRPr="000856EC">
        <w:rPr>
          <w:rFonts w:asciiTheme="minorHAnsi" w:eastAsiaTheme="minorEastAsia" w:hAnsiTheme="minorHAnsi" w:cstheme="minorBidi"/>
          <w:lang w:val="en-US" w:eastAsia="en-US"/>
        </w:rPr>
        <w:t xml:space="preserve"> titled “</w:t>
      </w:r>
      <w:proofErr w:type="spellStart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>Bajemos</w:t>
      </w:r>
      <w:proofErr w:type="spellEnd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 xml:space="preserve"> la </w:t>
      </w:r>
      <w:proofErr w:type="spellStart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>temperatura</w:t>
      </w:r>
      <w:proofErr w:type="spellEnd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 xml:space="preserve"> - </w:t>
      </w:r>
      <w:proofErr w:type="spellStart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>Por</w:t>
      </w:r>
      <w:proofErr w:type="spellEnd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 xml:space="preserve"> </w:t>
      </w:r>
      <w:proofErr w:type="spellStart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>qué</w:t>
      </w:r>
      <w:proofErr w:type="spellEnd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 xml:space="preserve"> se </w:t>
      </w:r>
      <w:proofErr w:type="spellStart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>debe</w:t>
      </w:r>
      <w:proofErr w:type="spellEnd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 xml:space="preserve"> </w:t>
      </w:r>
      <w:proofErr w:type="spellStart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>evitar</w:t>
      </w:r>
      <w:proofErr w:type="spellEnd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 xml:space="preserve"> un </w:t>
      </w:r>
      <w:proofErr w:type="spellStart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>planeta</w:t>
      </w:r>
      <w:proofErr w:type="spellEnd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 xml:space="preserve"> 4 ºC </w:t>
      </w:r>
      <w:proofErr w:type="spellStart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>más</w:t>
      </w:r>
      <w:proofErr w:type="spellEnd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 xml:space="preserve"> </w:t>
      </w:r>
      <w:proofErr w:type="spellStart"/>
      <w:r w:rsidRPr="00B947F0">
        <w:rPr>
          <w:rFonts w:asciiTheme="minorHAnsi" w:eastAsiaTheme="minorEastAsia" w:hAnsiTheme="minorHAnsi" w:cstheme="minorBidi"/>
          <w:i/>
          <w:lang w:val="en-US" w:eastAsia="en-US"/>
        </w:rPr>
        <w:t>cálido</w:t>
      </w:r>
      <w:proofErr w:type="spellEnd"/>
      <w:r w:rsidRPr="000856EC">
        <w:rPr>
          <w:rFonts w:asciiTheme="minorHAnsi" w:eastAsiaTheme="minorEastAsia" w:hAnsiTheme="minorHAnsi" w:cstheme="minorBidi"/>
          <w:lang w:val="en-US" w:eastAsia="en-US"/>
        </w:rPr>
        <w:t xml:space="preserve">”. </w:t>
      </w:r>
      <w:r w:rsidR="009E09BA">
        <w:rPr>
          <w:rFonts w:asciiTheme="minorHAnsi" w:eastAsiaTheme="minorEastAsia" w:hAnsiTheme="minorHAnsi" w:cstheme="minorBidi"/>
          <w:lang w:val="en-US" w:eastAsia="en-US"/>
        </w:rPr>
        <w:t xml:space="preserve">The MOOC counted with </w:t>
      </w:r>
      <w:r w:rsidR="009E09BA" w:rsidRPr="009E09BA">
        <w:rPr>
          <w:rFonts w:asciiTheme="minorHAnsi" w:eastAsiaTheme="minorEastAsia" w:hAnsiTheme="minorHAnsi" w:cstheme="minorBidi"/>
          <w:lang w:val="en-US" w:eastAsia="en-US"/>
        </w:rPr>
        <w:t>6,683 p</w:t>
      </w:r>
      <w:r w:rsidR="008F12F7">
        <w:rPr>
          <w:rFonts w:asciiTheme="minorHAnsi" w:eastAsiaTheme="minorEastAsia" w:hAnsiTheme="minorHAnsi" w:cstheme="minorBidi"/>
          <w:lang w:val="en-US" w:eastAsia="en-US"/>
        </w:rPr>
        <w:t xml:space="preserve">articipants </w:t>
      </w:r>
      <w:r w:rsidR="009E09BA" w:rsidRPr="009E09BA">
        <w:rPr>
          <w:rFonts w:asciiTheme="minorHAnsi" w:eastAsiaTheme="minorEastAsia" w:hAnsiTheme="minorHAnsi" w:cstheme="minorBidi"/>
          <w:lang w:val="en-US" w:eastAsia="en-US"/>
        </w:rPr>
        <w:t>registered, representing 87 different countries, 86% of which were from emerging economies.</w:t>
      </w:r>
      <w:r w:rsidR="009E09BA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Pr="00DA2B5F">
        <w:rPr>
          <w:rFonts w:asciiTheme="minorHAnsi" w:eastAsiaTheme="minorEastAsia" w:hAnsiTheme="minorHAnsi" w:cstheme="minorBidi"/>
          <w:lang w:val="en-US" w:eastAsia="en-US"/>
        </w:rPr>
        <w:t xml:space="preserve">The course </w:t>
      </w:r>
      <w:r w:rsidR="00DA2B5F" w:rsidRPr="00DA2B5F">
        <w:rPr>
          <w:rFonts w:asciiTheme="minorHAnsi" w:eastAsiaTheme="minorEastAsia" w:hAnsiTheme="minorHAnsi" w:cstheme="minorBidi"/>
          <w:lang w:val="en-US" w:eastAsia="en-US"/>
        </w:rPr>
        <w:t>provide</w:t>
      </w:r>
      <w:r w:rsidR="00DA2B5F">
        <w:rPr>
          <w:rFonts w:asciiTheme="minorHAnsi" w:eastAsiaTheme="minorEastAsia" w:hAnsiTheme="minorHAnsi" w:cstheme="minorBidi"/>
          <w:lang w:val="en-US" w:eastAsia="en-US"/>
        </w:rPr>
        <w:t>d</w:t>
      </w:r>
      <w:r w:rsidR="00DA2B5F" w:rsidRPr="00DA2B5F">
        <w:rPr>
          <w:rFonts w:asciiTheme="minorHAnsi" w:eastAsiaTheme="minorEastAsia" w:hAnsiTheme="minorHAnsi" w:cstheme="minorBidi"/>
          <w:lang w:val="en-US" w:eastAsia="en-US"/>
        </w:rPr>
        <w:t xml:space="preserve"> a synthesis of the most recent </w:t>
      </w:r>
      <w:r w:rsidR="00DA2B5F">
        <w:rPr>
          <w:rFonts w:asciiTheme="minorHAnsi" w:eastAsiaTheme="minorEastAsia" w:hAnsiTheme="minorHAnsi" w:cstheme="minorBidi"/>
          <w:lang w:val="en-US" w:eastAsia="en-US"/>
        </w:rPr>
        <w:t>scientific evidence related with climate change and presented</w:t>
      </w:r>
      <w:r w:rsidR="00DA2B5F" w:rsidRPr="00DA2B5F">
        <w:rPr>
          <w:rFonts w:asciiTheme="minorHAnsi" w:eastAsiaTheme="minorEastAsia" w:hAnsiTheme="minorHAnsi" w:cstheme="minorBidi"/>
          <w:lang w:val="en-US" w:eastAsia="en-US"/>
        </w:rPr>
        <w:t xml:space="preserve"> an analysis of likely impacts and risks, with a focus on developing countries</w:t>
      </w:r>
      <w:r w:rsidR="00DA2B5F">
        <w:rPr>
          <w:rFonts w:asciiTheme="minorHAnsi" w:eastAsiaTheme="minorEastAsia" w:hAnsiTheme="minorHAnsi" w:cstheme="minorBidi"/>
          <w:lang w:val="en-US" w:eastAsia="en-US"/>
        </w:rPr>
        <w:t xml:space="preserve"> and </w:t>
      </w:r>
      <w:r w:rsidRPr="00DA2B5F">
        <w:rPr>
          <w:rFonts w:asciiTheme="minorHAnsi" w:eastAsiaTheme="minorEastAsia" w:hAnsiTheme="minorHAnsi" w:cstheme="minorBidi"/>
          <w:lang w:val="en-US" w:eastAsia="en-US"/>
        </w:rPr>
        <w:t>the Latin America and the Caribbean region. The freely available course utilized many pedagogical elements, including interactive video talks, readings, downloadable resources</w:t>
      </w:r>
      <w:r w:rsidRPr="000856EC">
        <w:rPr>
          <w:rFonts w:asciiTheme="minorHAnsi" w:eastAsiaTheme="minorEastAsia" w:hAnsiTheme="minorHAnsi" w:cstheme="minorBidi"/>
          <w:lang w:val="en-US" w:eastAsia="en-US"/>
        </w:rPr>
        <w:t>, quizzes, peer-reviewed assessments, online discus</w:t>
      </w:r>
      <w:r>
        <w:rPr>
          <w:rFonts w:asciiTheme="minorHAnsi" w:eastAsiaTheme="minorEastAsia" w:hAnsiTheme="minorHAnsi" w:cstheme="minorBidi"/>
          <w:lang w:val="en-US" w:eastAsia="en-US"/>
        </w:rPr>
        <w:t>si</w:t>
      </w:r>
      <w:r w:rsidR="009E09BA">
        <w:rPr>
          <w:rFonts w:asciiTheme="minorHAnsi" w:eastAsiaTheme="minorEastAsia" w:hAnsiTheme="minorHAnsi" w:cstheme="minorBidi"/>
          <w:lang w:val="en-US" w:eastAsia="en-US"/>
        </w:rPr>
        <w:t>on forums, social media and this</w:t>
      </w:r>
      <w:r w:rsidRPr="000856EC">
        <w:rPr>
          <w:rFonts w:asciiTheme="minorHAnsi" w:eastAsiaTheme="minorEastAsia" w:hAnsiTheme="minorHAnsi" w:cstheme="minorBidi"/>
          <w:lang w:val="en-US" w:eastAsia="en-US"/>
        </w:rPr>
        <w:t xml:space="preserve"> interactive side event</w:t>
      </w:r>
      <w:r w:rsidR="009E09BA">
        <w:rPr>
          <w:rFonts w:asciiTheme="minorHAnsi" w:eastAsiaTheme="minorEastAsia" w:hAnsiTheme="minorHAnsi" w:cstheme="minorBidi"/>
          <w:lang w:val="en-US" w:eastAsia="en-US"/>
        </w:rPr>
        <w:t xml:space="preserve"> held in INCAE Business School</w:t>
      </w:r>
      <w:r w:rsidRPr="000856EC">
        <w:rPr>
          <w:rFonts w:asciiTheme="minorHAnsi" w:eastAsiaTheme="minorEastAsia" w:hAnsiTheme="minorHAnsi" w:cstheme="minorBidi"/>
          <w:lang w:val="en-US" w:eastAsia="en-US"/>
        </w:rPr>
        <w:t>.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</w:t>
      </w:r>
    </w:p>
    <w:p w:rsidR="009E09BA" w:rsidRDefault="009E09BA" w:rsidP="000856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0856EC" w:rsidRDefault="000856EC" w:rsidP="00DF62A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lang w:val="en-US" w:eastAsia="en-US"/>
        </w:rPr>
      </w:pPr>
      <w:r>
        <w:rPr>
          <w:rFonts w:asciiTheme="minorHAnsi" w:eastAsiaTheme="minorEastAsia" w:hAnsiTheme="minorHAnsi" w:cstheme="minorBidi"/>
          <w:lang w:val="en-US" w:eastAsia="en-US"/>
        </w:rPr>
        <w:t>The live</w:t>
      </w:r>
      <w:r w:rsidR="00B947F0">
        <w:rPr>
          <w:rFonts w:asciiTheme="minorHAnsi" w:eastAsiaTheme="minorEastAsia" w:hAnsiTheme="minorHAnsi" w:cstheme="minorBidi"/>
          <w:lang w:val="en-US" w:eastAsia="en-US"/>
        </w:rPr>
        <w:t xml:space="preserve"> event, called “</w:t>
      </w:r>
      <w:r w:rsidR="00B947F0" w:rsidRPr="00B947F0">
        <w:rPr>
          <w:rFonts w:asciiTheme="minorHAnsi" w:eastAsiaTheme="minorEastAsia" w:hAnsiTheme="minorHAnsi" w:cstheme="minorBidi"/>
          <w:b/>
          <w:lang w:val="en-US" w:eastAsia="en-US"/>
        </w:rPr>
        <w:t>Turn Down the Heat: Confronting the New Climate Normal in Latin America</w:t>
      </w:r>
      <w:r w:rsidR="00B947F0">
        <w:rPr>
          <w:rFonts w:asciiTheme="minorHAnsi" w:eastAsiaTheme="minorEastAsia" w:hAnsiTheme="minorHAnsi" w:cstheme="minorBidi"/>
          <w:lang w:val="en-US" w:eastAsia="en-US"/>
        </w:rPr>
        <w:t>”,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was also a </w:t>
      </w:r>
      <w:r w:rsidRPr="00A32A22">
        <w:rPr>
          <w:rFonts w:asciiTheme="minorHAnsi" w:eastAsiaTheme="minorEastAsia" w:hAnsiTheme="minorHAnsi" w:cstheme="minorBidi"/>
          <w:lang w:val="en-US" w:eastAsia="en-US"/>
        </w:rPr>
        <w:t>side event to the International Scientific Conference “</w:t>
      </w:r>
      <w:r w:rsidRPr="00B947F0">
        <w:rPr>
          <w:rFonts w:asciiTheme="minorHAnsi" w:eastAsiaTheme="minorEastAsia" w:hAnsiTheme="minorHAnsi" w:cstheme="minorBidi"/>
          <w:b/>
          <w:lang w:val="en-US" w:eastAsia="en-US"/>
        </w:rPr>
        <w:t>Our Common Future Under Climate Change</w:t>
      </w:r>
      <w:r w:rsidRPr="00A32A22">
        <w:rPr>
          <w:rFonts w:asciiTheme="minorHAnsi" w:eastAsiaTheme="minorEastAsia" w:hAnsiTheme="minorHAnsi" w:cstheme="minorBidi"/>
          <w:lang w:val="en-US" w:eastAsia="en-US"/>
        </w:rPr>
        <w:t>”, organized by UNESCO during 7-10 July 2015 in</w:t>
      </w:r>
      <w:r w:rsidR="009E09BA">
        <w:rPr>
          <w:rFonts w:asciiTheme="minorHAnsi" w:eastAsiaTheme="minorEastAsia" w:hAnsiTheme="minorHAnsi" w:cstheme="minorBidi"/>
          <w:lang w:val="en-US" w:eastAsia="en-US"/>
        </w:rPr>
        <w:t xml:space="preserve"> Paris.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="003F5B76">
        <w:rPr>
          <w:rFonts w:asciiTheme="minorHAnsi" w:eastAsiaTheme="minorEastAsia" w:hAnsiTheme="minorHAnsi" w:cstheme="minorBidi"/>
          <w:lang w:val="en-US" w:eastAsia="en-US"/>
        </w:rPr>
        <w:t>The Side E</w:t>
      </w:r>
      <w:r w:rsidR="009E09BA" w:rsidRPr="009E09BA">
        <w:rPr>
          <w:rFonts w:asciiTheme="minorHAnsi" w:eastAsiaTheme="minorEastAsia" w:hAnsiTheme="minorHAnsi" w:cstheme="minorBidi"/>
          <w:lang w:val="en-US" w:eastAsia="en-US"/>
        </w:rPr>
        <w:t>vents</w:t>
      </w:r>
      <w:r w:rsidR="009E09BA">
        <w:rPr>
          <w:rFonts w:asciiTheme="minorHAnsi" w:eastAsiaTheme="minorEastAsia" w:hAnsiTheme="minorHAnsi" w:cstheme="minorBidi"/>
          <w:lang w:val="en-US" w:eastAsia="en-US"/>
        </w:rPr>
        <w:t xml:space="preserve"> to the conference were meant to create</w:t>
      </w:r>
      <w:r w:rsidR="009E09BA" w:rsidRPr="009E09BA">
        <w:rPr>
          <w:rFonts w:asciiTheme="minorHAnsi" w:eastAsiaTheme="minorEastAsia" w:hAnsiTheme="minorHAnsi" w:cstheme="minorBidi"/>
          <w:lang w:val="en-US" w:eastAsia="en-US"/>
        </w:rPr>
        <w:t xml:space="preserve"> links between scientists</w:t>
      </w:r>
      <w:r w:rsidR="00DC4F0F">
        <w:rPr>
          <w:rFonts w:asciiTheme="minorHAnsi" w:eastAsiaTheme="minorEastAsia" w:hAnsiTheme="minorHAnsi" w:cstheme="minorBidi"/>
          <w:lang w:val="en-US" w:eastAsia="en-US"/>
        </w:rPr>
        <w:t>, governments</w:t>
      </w:r>
      <w:r w:rsidR="009E09BA" w:rsidRPr="009E09BA">
        <w:rPr>
          <w:rFonts w:asciiTheme="minorHAnsi" w:eastAsiaTheme="minorEastAsia" w:hAnsiTheme="minorHAnsi" w:cstheme="minorBidi"/>
          <w:lang w:val="en-US" w:eastAsia="en-US"/>
        </w:rPr>
        <w:t xml:space="preserve"> and civil society in order to develop more bridges between knowledge and solutions</w:t>
      </w:r>
      <w:r w:rsidR="00B947F0">
        <w:rPr>
          <w:rFonts w:asciiTheme="minorHAnsi" w:eastAsiaTheme="minorEastAsia" w:hAnsiTheme="minorHAnsi" w:cstheme="minorBidi"/>
          <w:lang w:val="en-US" w:eastAsia="en-US"/>
        </w:rPr>
        <w:t>,</w:t>
      </w:r>
      <w:r w:rsidR="009E09BA" w:rsidRPr="009E09BA">
        <w:rPr>
          <w:rFonts w:asciiTheme="minorHAnsi" w:eastAsiaTheme="minorEastAsia" w:hAnsiTheme="minorHAnsi" w:cstheme="minorBidi"/>
          <w:lang w:val="en-US" w:eastAsia="en-US"/>
        </w:rPr>
        <w:t xml:space="preserve"> and were designed to reach a broader audience beyond the scientific community</w:t>
      </w:r>
      <w:r w:rsidR="00B947F0">
        <w:rPr>
          <w:rFonts w:asciiTheme="minorHAnsi" w:eastAsiaTheme="minorEastAsia" w:hAnsiTheme="minorHAnsi" w:cstheme="minorBidi"/>
          <w:lang w:val="en-US" w:eastAsia="en-US"/>
        </w:rPr>
        <w:t xml:space="preserve">. </w:t>
      </w:r>
      <w:r w:rsidR="00DC4F0F" w:rsidRPr="00477E2F">
        <w:rPr>
          <w:rFonts w:asciiTheme="minorHAnsi" w:eastAsiaTheme="minorEastAsia" w:hAnsiTheme="minorHAnsi" w:cstheme="minorBidi"/>
          <w:lang w:val="en-US" w:eastAsia="en-US"/>
        </w:rPr>
        <w:t>The event</w:t>
      </w:r>
      <w:r w:rsidR="00B947F0">
        <w:rPr>
          <w:rFonts w:asciiTheme="minorHAnsi" w:eastAsiaTheme="minorEastAsia" w:hAnsiTheme="minorHAnsi" w:cstheme="minorBidi"/>
          <w:lang w:val="en-US" w:eastAsia="en-US"/>
        </w:rPr>
        <w:t xml:space="preserve"> could be followed</w:t>
      </w:r>
      <w:r w:rsidR="00DC4F0F" w:rsidRPr="00477E2F">
        <w:rPr>
          <w:rFonts w:asciiTheme="minorHAnsi" w:eastAsiaTheme="minorEastAsia" w:hAnsiTheme="minorHAnsi" w:cstheme="minorBidi"/>
          <w:lang w:val="en-US" w:eastAsia="en-US"/>
        </w:rPr>
        <w:t xml:space="preserve"> in-person</w:t>
      </w:r>
      <w:r w:rsidR="003F5B76">
        <w:rPr>
          <w:rFonts w:asciiTheme="minorHAnsi" w:eastAsiaTheme="minorEastAsia" w:hAnsiTheme="minorHAnsi" w:cstheme="minorBidi"/>
          <w:lang w:val="en-US" w:eastAsia="en-US"/>
        </w:rPr>
        <w:t xml:space="preserve"> in </w:t>
      </w:r>
      <w:r w:rsidR="00DA2B5F">
        <w:rPr>
          <w:rFonts w:asciiTheme="minorHAnsi" w:eastAsiaTheme="minorEastAsia" w:hAnsiTheme="minorHAnsi" w:cstheme="minorBidi"/>
          <w:lang w:val="en-US" w:eastAsia="en-US"/>
        </w:rPr>
        <w:t>INCAE Business School (</w:t>
      </w:r>
      <w:r w:rsidR="003F5B76">
        <w:rPr>
          <w:rFonts w:asciiTheme="minorHAnsi" w:eastAsiaTheme="minorEastAsia" w:hAnsiTheme="minorHAnsi" w:cstheme="minorBidi"/>
          <w:lang w:val="en-US" w:eastAsia="en-US"/>
        </w:rPr>
        <w:t>Costa Rica</w:t>
      </w:r>
      <w:r w:rsidR="00DA2B5F">
        <w:rPr>
          <w:rFonts w:asciiTheme="minorHAnsi" w:eastAsiaTheme="minorEastAsia" w:hAnsiTheme="minorHAnsi" w:cstheme="minorBidi"/>
          <w:lang w:val="en-US" w:eastAsia="en-US"/>
        </w:rPr>
        <w:t>)</w:t>
      </w:r>
      <w:r w:rsidR="003F5B76">
        <w:rPr>
          <w:rFonts w:asciiTheme="minorHAnsi" w:eastAsiaTheme="minorEastAsia" w:hAnsiTheme="minorHAnsi" w:cstheme="minorBidi"/>
          <w:lang w:val="en-US" w:eastAsia="en-US"/>
        </w:rPr>
        <w:t xml:space="preserve"> or</w:t>
      </w:r>
      <w:r w:rsidR="00DC4F0F" w:rsidRPr="00477E2F">
        <w:rPr>
          <w:rFonts w:asciiTheme="minorHAnsi" w:eastAsiaTheme="minorEastAsia" w:hAnsiTheme="minorHAnsi" w:cstheme="minorBidi"/>
          <w:lang w:val="en-US" w:eastAsia="en-US"/>
        </w:rPr>
        <w:t xml:space="preserve"> through </w:t>
      </w:r>
      <w:r w:rsidR="00B947F0" w:rsidRPr="00477E2F">
        <w:rPr>
          <w:rFonts w:asciiTheme="minorHAnsi" w:eastAsiaTheme="minorEastAsia" w:hAnsiTheme="minorHAnsi" w:cstheme="minorBidi"/>
          <w:lang w:val="en-US" w:eastAsia="en-US"/>
        </w:rPr>
        <w:t>web streaming</w:t>
      </w:r>
      <w:r w:rsidR="00703DE4">
        <w:rPr>
          <w:rFonts w:asciiTheme="minorHAnsi" w:eastAsiaTheme="minorEastAsia" w:hAnsiTheme="minorHAnsi" w:cstheme="minorBidi"/>
          <w:lang w:val="en-US" w:eastAsia="en-US"/>
        </w:rPr>
        <w:t>. A</w:t>
      </w:r>
      <w:r w:rsidR="003F5B76">
        <w:rPr>
          <w:rFonts w:asciiTheme="minorHAnsi" w:eastAsiaTheme="minorEastAsia" w:hAnsiTheme="minorHAnsi" w:cstheme="minorBidi"/>
          <w:lang w:val="en-US" w:eastAsia="en-US"/>
        </w:rPr>
        <w:t xml:space="preserve"> video of the full event</w:t>
      </w:r>
      <w:r w:rsidR="00B947F0">
        <w:rPr>
          <w:rFonts w:asciiTheme="minorHAnsi" w:eastAsiaTheme="minorEastAsia" w:hAnsiTheme="minorHAnsi" w:cstheme="minorBidi"/>
          <w:lang w:val="en-US" w:eastAsia="en-US"/>
        </w:rPr>
        <w:t xml:space="preserve"> was </w:t>
      </w:r>
      <w:r w:rsidR="003F5B76">
        <w:rPr>
          <w:rFonts w:asciiTheme="minorHAnsi" w:eastAsiaTheme="minorEastAsia" w:hAnsiTheme="minorHAnsi" w:cstheme="minorBidi"/>
          <w:lang w:val="en-US" w:eastAsia="en-US"/>
        </w:rPr>
        <w:t xml:space="preserve">shared later </w:t>
      </w:r>
      <w:r w:rsidR="007578E8">
        <w:rPr>
          <w:rFonts w:asciiTheme="minorHAnsi" w:eastAsiaTheme="minorEastAsia" w:hAnsiTheme="minorHAnsi" w:cstheme="minorBidi"/>
          <w:lang w:val="en-US" w:eastAsia="en-US"/>
        </w:rPr>
        <w:t xml:space="preserve">in </w:t>
      </w:r>
      <w:hyperlink r:id="rId6" w:history="1">
        <w:r w:rsidR="007578E8" w:rsidRPr="00DF62AC">
          <w:rPr>
            <w:rStyle w:val="Lienhypertexte"/>
            <w:rFonts w:asciiTheme="minorHAnsi" w:eastAsiaTheme="minorEastAsia" w:hAnsiTheme="minorHAnsi" w:cstheme="minorBidi"/>
            <w:lang w:val="en-US" w:eastAsia="en-US"/>
          </w:rPr>
          <w:t>YouTube</w:t>
        </w:r>
      </w:hyperlink>
      <w:r w:rsidR="008F12F7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="00DF62AC">
        <w:rPr>
          <w:rFonts w:asciiTheme="minorHAnsi" w:eastAsiaTheme="minorEastAsia" w:hAnsiTheme="minorHAnsi" w:cstheme="minorBidi"/>
          <w:lang w:val="en-US" w:eastAsia="en-US"/>
        </w:rPr>
        <w:t xml:space="preserve">with </w:t>
      </w:r>
      <w:r w:rsidR="00703DE4">
        <w:rPr>
          <w:rFonts w:asciiTheme="minorHAnsi" w:eastAsiaTheme="minorEastAsia" w:hAnsiTheme="minorHAnsi" w:cstheme="minorBidi"/>
          <w:lang w:val="en-US" w:eastAsia="en-US"/>
        </w:rPr>
        <w:t xml:space="preserve">all </w:t>
      </w:r>
      <w:r w:rsidR="008F12F7">
        <w:rPr>
          <w:rFonts w:asciiTheme="minorHAnsi" w:eastAsiaTheme="minorEastAsia" w:hAnsiTheme="minorHAnsi" w:cstheme="minorBidi"/>
          <w:lang w:val="en-US" w:eastAsia="en-US"/>
        </w:rPr>
        <w:t>the global community and</w:t>
      </w:r>
      <w:r w:rsidR="007578E8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="00703DE4">
        <w:rPr>
          <w:rFonts w:asciiTheme="minorHAnsi" w:eastAsiaTheme="minorEastAsia" w:hAnsiTheme="minorHAnsi" w:cstheme="minorBidi"/>
          <w:lang w:val="en-US" w:eastAsia="en-US"/>
        </w:rPr>
        <w:t xml:space="preserve">it </w:t>
      </w:r>
      <w:r w:rsidR="008F12F7">
        <w:rPr>
          <w:rFonts w:asciiTheme="minorHAnsi" w:eastAsiaTheme="minorEastAsia" w:hAnsiTheme="minorHAnsi" w:cstheme="minorBidi"/>
          <w:lang w:val="en-US" w:eastAsia="en-US"/>
        </w:rPr>
        <w:t>counts</w:t>
      </w:r>
      <w:r w:rsidR="007578E8">
        <w:rPr>
          <w:rFonts w:asciiTheme="minorHAnsi" w:eastAsiaTheme="minorEastAsia" w:hAnsiTheme="minorHAnsi" w:cstheme="minorBidi"/>
          <w:lang w:val="en-US" w:eastAsia="en-US"/>
        </w:rPr>
        <w:t xml:space="preserve"> already with over 1,500 views.</w:t>
      </w:r>
      <w:r w:rsidR="00DF62AC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="00DF62AC" w:rsidRPr="00DF62AC">
        <w:rPr>
          <w:rFonts w:asciiTheme="minorHAnsi" w:eastAsiaTheme="minorEastAsia" w:hAnsiTheme="minorHAnsi" w:cstheme="minorBidi"/>
          <w:lang w:val="en-US" w:eastAsia="en-US"/>
        </w:rPr>
        <w:t>(Link</w:t>
      </w:r>
      <w:r w:rsidR="00DF62AC">
        <w:rPr>
          <w:rFonts w:asciiTheme="minorHAnsi" w:eastAsiaTheme="minorEastAsia" w:hAnsiTheme="minorHAnsi" w:cstheme="minorBidi"/>
          <w:lang w:val="en-US" w:eastAsia="en-US"/>
        </w:rPr>
        <w:t>:</w:t>
      </w:r>
      <w:r w:rsidR="00DF62AC" w:rsidRPr="00DF62AC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hyperlink r:id="rId7" w:history="1">
        <w:r w:rsidR="00DF62AC" w:rsidRPr="00DF62AC">
          <w:rPr>
            <w:rStyle w:val="Lienhypertexte"/>
            <w:rFonts w:asciiTheme="minorHAnsi" w:eastAsiaTheme="minorEastAsia" w:hAnsiTheme="minorHAnsi" w:cstheme="minorBidi"/>
            <w:lang w:val="en-US" w:eastAsia="en-US"/>
          </w:rPr>
          <w:t>https://www.youtube.com/watch?v=Mj4I6GA8MxY&amp;feature=youtu.be&amp;t=9m</w:t>
        </w:r>
      </w:hyperlink>
      <w:r w:rsidR="00DF62AC" w:rsidRPr="00DF62AC">
        <w:rPr>
          <w:rFonts w:asciiTheme="minorHAnsi" w:eastAsiaTheme="minorEastAsia" w:hAnsiTheme="minorHAnsi" w:cstheme="minorBidi"/>
          <w:lang w:val="en-US" w:eastAsia="en-US"/>
        </w:rPr>
        <w:t>)</w:t>
      </w:r>
    </w:p>
    <w:p w:rsidR="00DF62AC" w:rsidRPr="00DF62AC" w:rsidRDefault="00DF62AC" w:rsidP="00DF62A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0856EC" w:rsidRDefault="008F12F7" w:rsidP="00DF62A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lang w:val="en-US" w:eastAsia="en-US"/>
        </w:rPr>
      </w:pPr>
      <w:r>
        <w:rPr>
          <w:rFonts w:asciiTheme="minorHAnsi" w:eastAsiaTheme="minorEastAsia" w:hAnsiTheme="minorHAnsi" w:cstheme="minorBidi"/>
          <w:lang w:val="en-US" w:eastAsia="en-US"/>
        </w:rPr>
        <w:t>The</w:t>
      </w:r>
      <w:r w:rsidRPr="008F12F7">
        <w:rPr>
          <w:rFonts w:asciiTheme="minorHAnsi" w:eastAsiaTheme="minorEastAsia" w:hAnsiTheme="minorHAnsi" w:cstheme="minorBidi"/>
          <w:lang w:val="en-US" w:eastAsia="en-US"/>
        </w:rPr>
        <w:t xml:space="preserve"> science 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behind climate change </w:t>
      </w:r>
      <w:r w:rsidRPr="008F12F7">
        <w:rPr>
          <w:rFonts w:asciiTheme="minorHAnsi" w:eastAsiaTheme="minorEastAsia" w:hAnsiTheme="minorHAnsi" w:cstheme="minorBidi"/>
          <w:lang w:val="en-US" w:eastAsia="en-US"/>
        </w:rPr>
        <w:t xml:space="preserve">and </w:t>
      </w:r>
      <w:r w:rsidR="00D15C81">
        <w:rPr>
          <w:rFonts w:asciiTheme="minorHAnsi" w:eastAsiaTheme="minorEastAsia" w:hAnsiTheme="minorHAnsi" w:cstheme="minorBidi"/>
          <w:lang w:val="en-US" w:eastAsia="en-US"/>
        </w:rPr>
        <w:t xml:space="preserve">the </w:t>
      </w:r>
      <w:r w:rsidRPr="008F12F7">
        <w:rPr>
          <w:rFonts w:asciiTheme="minorHAnsi" w:eastAsiaTheme="minorEastAsia" w:hAnsiTheme="minorHAnsi" w:cstheme="minorBidi"/>
          <w:lang w:val="en-US" w:eastAsia="en-US"/>
        </w:rPr>
        <w:t>policy-related discussion</w:t>
      </w:r>
      <w:r>
        <w:rPr>
          <w:rFonts w:asciiTheme="minorHAnsi" w:eastAsiaTheme="minorEastAsia" w:hAnsiTheme="minorHAnsi" w:cstheme="minorBidi"/>
          <w:lang w:val="en-US" w:eastAsia="en-US"/>
        </w:rPr>
        <w:t>s have</w:t>
      </w:r>
      <w:r w:rsidRPr="008F12F7">
        <w:rPr>
          <w:rFonts w:asciiTheme="minorHAnsi" w:eastAsiaTheme="minorEastAsia" w:hAnsiTheme="minorHAnsi" w:cstheme="minorBidi"/>
          <w:lang w:val="en-US" w:eastAsia="en-US"/>
        </w:rPr>
        <w:t xml:space="preserve"> generated significant interest</w:t>
      </w:r>
      <w:r w:rsidR="00D15C81">
        <w:rPr>
          <w:rFonts w:asciiTheme="minorHAnsi" w:eastAsiaTheme="minorEastAsia" w:hAnsiTheme="minorHAnsi" w:cstheme="minorBidi"/>
          <w:lang w:val="en-US" w:eastAsia="en-US"/>
        </w:rPr>
        <w:t xml:space="preserve"> in the region</w:t>
      </w:r>
      <w:r w:rsidR="0036276D">
        <w:rPr>
          <w:rFonts w:asciiTheme="minorHAnsi" w:eastAsiaTheme="minorEastAsia" w:hAnsiTheme="minorHAnsi" w:cstheme="minorBidi"/>
          <w:lang w:val="en-US" w:eastAsia="en-US"/>
        </w:rPr>
        <w:t xml:space="preserve"> and renowned experts</w:t>
      </w:r>
      <w:r w:rsidRPr="008F12F7">
        <w:rPr>
          <w:rFonts w:asciiTheme="minorHAnsi" w:eastAsiaTheme="minorEastAsia" w:hAnsiTheme="minorHAnsi" w:cstheme="minorBidi"/>
          <w:lang w:val="en-US" w:eastAsia="en-US"/>
        </w:rPr>
        <w:t xml:space="preserve"> joined the event as panelists</w:t>
      </w:r>
      <w:r w:rsidR="00703DE4">
        <w:rPr>
          <w:rFonts w:asciiTheme="minorHAnsi" w:eastAsiaTheme="minorEastAsia" w:hAnsiTheme="minorHAnsi" w:cstheme="minorBidi"/>
          <w:lang w:val="en-US" w:eastAsia="en-US"/>
        </w:rPr>
        <w:t>,</w:t>
      </w:r>
      <w:r w:rsidR="0036276D">
        <w:rPr>
          <w:rFonts w:asciiTheme="minorHAnsi" w:eastAsiaTheme="minorEastAsia" w:hAnsiTheme="minorHAnsi" w:cstheme="minorBidi"/>
          <w:lang w:val="en-US" w:eastAsia="en-US"/>
        </w:rPr>
        <w:t xml:space="preserve"> such as:</w:t>
      </w:r>
      <w:r w:rsidR="000856EC" w:rsidRPr="00A32A22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="000856EC" w:rsidRPr="00F52DB7">
        <w:rPr>
          <w:rFonts w:asciiTheme="minorHAnsi" w:eastAsiaTheme="minorEastAsia" w:hAnsiTheme="minorHAnsi" w:cstheme="minorBidi"/>
          <w:b/>
          <w:lang w:val="en-US" w:eastAsia="en-US"/>
        </w:rPr>
        <w:t xml:space="preserve">Patricia </w:t>
      </w:r>
      <w:proofErr w:type="spellStart"/>
      <w:r w:rsidR="000856EC" w:rsidRPr="00F52DB7">
        <w:rPr>
          <w:rFonts w:asciiTheme="minorHAnsi" w:eastAsiaTheme="minorEastAsia" w:hAnsiTheme="minorHAnsi" w:cstheme="minorBidi"/>
          <w:b/>
          <w:lang w:val="en-US" w:eastAsia="en-US"/>
        </w:rPr>
        <w:t>Ramírez</w:t>
      </w:r>
      <w:proofErr w:type="spellEnd"/>
      <w:r w:rsidR="000856EC" w:rsidRPr="00A32A22">
        <w:rPr>
          <w:rFonts w:asciiTheme="minorHAnsi" w:eastAsiaTheme="minorEastAsia" w:hAnsiTheme="minorHAnsi" w:cstheme="minorBidi"/>
          <w:lang w:val="en-US" w:eastAsia="en-US"/>
        </w:rPr>
        <w:t xml:space="preserve"> (Executive Secretary of the Regional Committee for Water Resources, Costa Rica); </w:t>
      </w:r>
      <w:r w:rsidR="000856EC" w:rsidRPr="00F52DB7">
        <w:rPr>
          <w:rFonts w:asciiTheme="minorHAnsi" w:eastAsiaTheme="minorEastAsia" w:hAnsiTheme="minorHAnsi" w:cstheme="minorBidi"/>
          <w:b/>
          <w:lang w:val="en-US" w:eastAsia="en-US"/>
        </w:rPr>
        <w:t>Raffaele Vignola</w:t>
      </w:r>
      <w:r w:rsidR="000856EC" w:rsidRPr="00A32A22">
        <w:rPr>
          <w:rFonts w:asciiTheme="minorHAnsi" w:eastAsiaTheme="minorEastAsia" w:hAnsiTheme="minorHAnsi" w:cstheme="minorBidi"/>
          <w:lang w:val="en-US" w:eastAsia="en-US"/>
        </w:rPr>
        <w:t xml:space="preserve"> (Director of the Latin American Chair of Environmental Decisions for Global Change at CATIE, Costa Rica); </w:t>
      </w:r>
      <w:r w:rsidR="000856EC" w:rsidRPr="00F52DB7">
        <w:rPr>
          <w:rFonts w:asciiTheme="minorHAnsi" w:eastAsiaTheme="minorEastAsia" w:hAnsiTheme="minorHAnsi" w:cstheme="minorBidi"/>
          <w:b/>
          <w:lang w:val="en-US" w:eastAsia="en-US"/>
        </w:rPr>
        <w:t>Fernando Tudela Abad</w:t>
      </w:r>
      <w:r w:rsidR="000856EC" w:rsidRPr="00A32A22">
        <w:rPr>
          <w:rFonts w:asciiTheme="minorHAnsi" w:eastAsiaTheme="minorEastAsia" w:hAnsiTheme="minorHAnsi" w:cstheme="minorBidi"/>
          <w:lang w:val="en-US" w:eastAsia="en-US"/>
        </w:rPr>
        <w:t xml:space="preserve"> (Former Vice Minister for Pl</w:t>
      </w:r>
      <w:r w:rsidR="00D15C81">
        <w:rPr>
          <w:rFonts w:asciiTheme="minorHAnsi" w:eastAsiaTheme="minorEastAsia" w:hAnsiTheme="minorHAnsi" w:cstheme="minorBidi"/>
          <w:lang w:val="en-US" w:eastAsia="en-US"/>
        </w:rPr>
        <w:t xml:space="preserve">anning and Environmental Policy and </w:t>
      </w:r>
      <w:r w:rsidR="000856EC" w:rsidRPr="00A32A22">
        <w:rPr>
          <w:rFonts w:asciiTheme="minorHAnsi" w:eastAsiaTheme="minorEastAsia" w:hAnsiTheme="minorHAnsi" w:cstheme="minorBidi"/>
          <w:lang w:val="en-US" w:eastAsia="en-US"/>
        </w:rPr>
        <w:t>Principal Negotiator of Climate Change Issues, Pl</w:t>
      </w:r>
      <w:r w:rsidR="00D15C81">
        <w:rPr>
          <w:rFonts w:asciiTheme="minorHAnsi" w:eastAsiaTheme="minorEastAsia" w:hAnsiTheme="minorHAnsi" w:cstheme="minorBidi"/>
          <w:lang w:val="en-US" w:eastAsia="en-US"/>
        </w:rPr>
        <w:t>anning and Environmental Policy for the</w:t>
      </w:r>
      <w:r w:rsidR="000856EC" w:rsidRPr="00A32A22">
        <w:rPr>
          <w:rFonts w:asciiTheme="minorHAnsi" w:eastAsiaTheme="minorEastAsia" w:hAnsiTheme="minorHAnsi" w:cstheme="minorBidi"/>
          <w:lang w:val="en-US" w:eastAsia="en-US"/>
        </w:rPr>
        <w:t xml:space="preserve"> Ministry of Environment and Natural Resources, Mexico); </w:t>
      </w:r>
      <w:r w:rsidR="000856EC" w:rsidRPr="00F52DB7">
        <w:rPr>
          <w:rFonts w:asciiTheme="minorHAnsi" w:eastAsiaTheme="minorEastAsia" w:hAnsiTheme="minorHAnsi" w:cstheme="minorBidi"/>
          <w:b/>
          <w:lang w:val="en-US" w:eastAsia="en-US"/>
        </w:rPr>
        <w:t>Pascal Girot</w:t>
      </w:r>
      <w:r w:rsidR="000856EC" w:rsidRPr="00A32A22">
        <w:rPr>
          <w:rFonts w:asciiTheme="minorHAnsi" w:eastAsiaTheme="minorEastAsia" w:hAnsiTheme="minorHAnsi" w:cstheme="minorBidi"/>
          <w:lang w:val="en-US" w:eastAsia="en-US"/>
        </w:rPr>
        <w:t xml:space="preserve"> (Coordinator and Senior Policy Advisor on Climat</w:t>
      </w:r>
      <w:r w:rsidR="00D15C81">
        <w:rPr>
          <w:rFonts w:asciiTheme="minorHAnsi" w:eastAsiaTheme="minorEastAsia" w:hAnsiTheme="minorHAnsi" w:cstheme="minorBidi"/>
          <w:lang w:val="en-US" w:eastAsia="en-US"/>
        </w:rPr>
        <w:t>e Change in</w:t>
      </w:r>
      <w:r w:rsidR="00F52DB7">
        <w:rPr>
          <w:rFonts w:asciiTheme="minorHAnsi" w:eastAsiaTheme="minorEastAsia" w:hAnsiTheme="minorHAnsi" w:cstheme="minorBidi"/>
          <w:lang w:val="en-US" w:eastAsia="en-US"/>
        </w:rPr>
        <w:t xml:space="preserve"> MINAE, Costa Rica);</w:t>
      </w:r>
      <w:r w:rsidR="000856EC" w:rsidRPr="00A32A22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="000856EC" w:rsidRPr="00F52DB7">
        <w:rPr>
          <w:rFonts w:asciiTheme="minorHAnsi" w:eastAsiaTheme="minorEastAsia" w:hAnsiTheme="minorHAnsi" w:cstheme="minorBidi"/>
          <w:b/>
          <w:lang w:val="en-US" w:eastAsia="en-US"/>
        </w:rPr>
        <w:t>Ana Maria Majano</w:t>
      </w:r>
      <w:r w:rsidR="000856EC" w:rsidRPr="00A32A22">
        <w:rPr>
          <w:rFonts w:asciiTheme="minorHAnsi" w:eastAsiaTheme="minorEastAsia" w:hAnsiTheme="minorHAnsi" w:cstheme="minorBidi"/>
          <w:lang w:val="en-US" w:eastAsia="en-US"/>
        </w:rPr>
        <w:t xml:space="preserve"> (Associate Director of the Latin American Center for Competitiveness and Sustainable Development at INCAE Business School, </w:t>
      </w:r>
      <w:r w:rsidR="000856EC" w:rsidRPr="003F5B76">
        <w:rPr>
          <w:rFonts w:asciiTheme="minorHAnsi" w:eastAsiaTheme="minorEastAsia" w:hAnsiTheme="minorHAnsi" w:cstheme="minorBidi"/>
          <w:lang w:val="en-US" w:eastAsia="en-US"/>
        </w:rPr>
        <w:t>Costa Rica)</w:t>
      </w:r>
      <w:r w:rsidR="00F52DB7" w:rsidRPr="003F5B76">
        <w:rPr>
          <w:rFonts w:asciiTheme="minorHAnsi" w:eastAsiaTheme="minorEastAsia" w:hAnsiTheme="minorHAnsi" w:cstheme="minorBidi"/>
          <w:lang w:val="en-US" w:eastAsia="en-US"/>
        </w:rPr>
        <w:t xml:space="preserve">; </w:t>
      </w:r>
      <w:r w:rsidR="00F52DB7" w:rsidRPr="003F5B76">
        <w:rPr>
          <w:rFonts w:asciiTheme="minorHAnsi" w:eastAsiaTheme="minorEastAsia" w:hAnsiTheme="minorHAnsi" w:cstheme="minorBidi"/>
          <w:b/>
          <w:lang w:val="en-US" w:eastAsia="en-US"/>
        </w:rPr>
        <w:t>Erick Fernandes</w:t>
      </w:r>
      <w:r w:rsidR="00F52DB7" w:rsidRPr="003F5B76">
        <w:rPr>
          <w:rFonts w:asciiTheme="minorHAnsi" w:eastAsiaTheme="minorEastAsia" w:hAnsiTheme="minorHAnsi" w:cstheme="minorBidi"/>
          <w:lang w:val="en-US" w:eastAsia="en-US"/>
        </w:rPr>
        <w:t xml:space="preserve"> (</w:t>
      </w:r>
      <w:r w:rsidR="003F5B76">
        <w:rPr>
          <w:rFonts w:asciiTheme="minorHAnsi" w:eastAsiaTheme="minorEastAsia" w:hAnsiTheme="minorHAnsi" w:cstheme="minorBidi"/>
          <w:lang w:val="en-US" w:eastAsia="en-US"/>
        </w:rPr>
        <w:t>Adviser of</w:t>
      </w:r>
      <w:r w:rsidR="003F5B76" w:rsidRPr="003F5B76">
        <w:rPr>
          <w:rFonts w:asciiTheme="minorHAnsi" w:eastAsiaTheme="minorEastAsia" w:hAnsiTheme="minorHAnsi" w:cstheme="minorBidi"/>
          <w:lang w:val="en-US" w:eastAsia="en-US"/>
        </w:rPr>
        <w:t xml:space="preserve"> Agriculture, Land Management, Forestry, and Global Climate Change</w:t>
      </w:r>
      <w:r w:rsidR="00D15C81">
        <w:rPr>
          <w:rFonts w:asciiTheme="minorHAnsi" w:eastAsiaTheme="minorEastAsia" w:hAnsiTheme="minorHAnsi" w:cstheme="minorBidi"/>
          <w:lang w:val="en-US" w:eastAsia="en-US"/>
        </w:rPr>
        <w:t xml:space="preserve"> at the</w:t>
      </w:r>
      <w:r w:rsidR="00F52DB7" w:rsidRPr="003F5B76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="003F5B76" w:rsidRPr="003F5B76">
        <w:rPr>
          <w:rFonts w:asciiTheme="minorHAnsi" w:eastAsiaTheme="minorEastAsia" w:hAnsiTheme="minorHAnsi" w:cstheme="minorBidi"/>
          <w:lang w:val="en-US" w:eastAsia="en-US"/>
        </w:rPr>
        <w:t>World Bank Group, United States</w:t>
      </w:r>
      <w:r w:rsidR="00F52DB7" w:rsidRPr="003F5B76">
        <w:rPr>
          <w:rFonts w:asciiTheme="minorHAnsi" w:eastAsiaTheme="minorEastAsia" w:hAnsiTheme="minorHAnsi" w:cstheme="minorBidi"/>
          <w:lang w:val="en-US" w:eastAsia="en-US"/>
        </w:rPr>
        <w:t xml:space="preserve">), and </w:t>
      </w:r>
      <w:r w:rsidR="00F52DB7" w:rsidRPr="003F5B76">
        <w:rPr>
          <w:rFonts w:asciiTheme="minorHAnsi" w:eastAsiaTheme="minorEastAsia" w:hAnsiTheme="minorHAnsi" w:cstheme="minorBidi"/>
          <w:b/>
          <w:lang w:val="en-US" w:eastAsia="en-US"/>
        </w:rPr>
        <w:t xml:space="preserve">Pablo César </w:t>
      </w:r>
      <w:proofErr w:type="spellStart"/>
      <w:r w:rsidR="00F52DB7" w:rsidRPr="003F5B76">
        <w:rPr>
          <w:rFonts w:asciiTheme="minorHAnsi" w:eastAsiaTheme="minorEastAsia" w:hAnsiTheme="minorHAnsi" w:cstheme="minorBidi"/>
          <w:b/>
          <w:lang w:val="en-US" w:eastAsia="en-US"/>
        </w:rPr>
        <w:t>Benítez</w:t>
      </w:r>
      <w:proofErr w:type="spellEnd"/>
      <w:r w:rsidR="00F52DB7" w:rsidRPr="003F5B76">
        <w:rPr>
          <w:rFonts w:asciiTheme="minorHAnsi" w:eastAsiaTheme="minorEastAsia" w:hAnsiTheme="minorHAnsi" w:cstheme="minorBidi"/>
          <w:lang w:val="en-US" w:eastAsia="en-US"/>
        </w:rPr>
        <w:t xml:space="preserve"> (</w:t>
      </w:r>
      <w:r w:rsidR="00D15C81">
        <w:rPr>
          <w:rFonts w:asciiTheme="minorHAnsi" w:eastAsiaTheme="minorEastAsia" w:hAnsiTheme="minorHAnsi" w:cstheme="minorBidi"/>
          <w:lang w:val="en-US" w:eastAsia="en-US"/>
        </w:rPr>
        <w:t>Senior Economist at the</w:t>
      </w:r>
      <w:r w:rsidR="003F5B76" w:rsidRPr="003F5B76">
        <w:rPr>
          <w:rFonts w:asciiTheme="minorHAnsi" w:eastAsiaTheme="minorEastAsia" w:hAnsiTheme="minorHAnsi" w:cstheme="minorBidi"/>
          <w:lang w:val="en-US" w:eastAsia="en-US"/>
        </w:rPr>
        <w:t xml:space="preserve"> World Bank Group, United States</w:t>
      </w:r>
      <w:r w:rsidR="00F52DB7" w:rsidRPr="003F5B76">
        <w:rPr>
          <w:rFonts w:asciiTheme="minorHAnsi" w:eastAsiaTheme="minorEastAsia" w:hAnsiTheme="minorHAnsi" w:cstheme="minorBidi"/>
          <w:lang w:val="en-US" w:eastAsia="en-US"/>
        </w:rPr>
        <w:t>).</w:t>
      </w:r>
    </w:p>
    <w:p w:rsidR="00DF62AC" w:rsidRDefault="00DF62AC" w:rsidP="00DF62AC">
      <w:pPr>
        <w:rPr>
          <w:b/>
          <w:sz w:val="28"/>
        </w:rPr>
      </w:pPr>
    </w:p>
    <w:p w:rsidR="00DF62AC" w:rsidRDefault="00DF62AC" w:rsidP="00DF62AC">
      <w:pPr>
        <w:rPr>
          <w:b/>
          <w:sz w:val="28"/>
        </w:rPr>
      </w:pPr>
    </w:p>
    <w:p w:rsidR="00DF62AC" w:rsidRPr="00B947F0" w:rsidRDefault="00DF62AC" w:rsidP="00DF62AC">
      <w:pPr>
        <w:rPr>
          <w:b/>
          <w:sz w:val="28"/>
        </w:rPr>
      </w:pPr>
      <w:r w:rsidRPr="009E09BA">
        <w:rPr>
          <w:b/>
          <w:sz w:val="28"/>
        </w:rPr>
        <w:t xml:space="preserve">Key </w:t>
      </w:r>
      <w:r>
        <w:rPr>
          <w:b/>
          <w:sz w:val="28"/>
        </w:rPr>
        <w:t xml:space="preserve">messages and </w:t>
      </w:r>
      <w:r w:rsidRPr="009E09BA">
        <w:rPr>
          <w:b/>
          <w:sz w:val="28"/>
        </w:rPr>
        <w:t>results</w:t>
      </w:r>
    </w:p>
    <w:p w:rsidR="00DF62AC" w:rsidRDefault="00DF62AC" w:rsidP="00DF62A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lang w:val="en-US" w:eastAsia="en-US"/>
        </w:rPr>
      </w:pPr>
      <w:r>
        <w:rPr>
          <w:rFonts w:asciiTheme="minorHAnsi" w:eastAsiaTheme="minorEastAsia" w:hAnsiTheme="minorHAnsi" w:cstheme="minorBidi"/>
          <w:lang w:val="en-US" w:eastAsia="en-US"/>
        </w:rPr>
        <w:t>The event “</w:t>
      </w:r>
      <w:r w:rsidRPr="00B947F0">
        <w:rPr>
          <w:rFonts w:asciiTheme="minorHAnsi" w:eastAsiaTheme="minorEastAsia" w:hAnsiTheme="minorHAnsi" w:cstheme="minorBidi"/>
          <w:b/>
          <w:lang w:val="en-US" w:eastAsia="en-US"/>
        </w:rPr>
        <w:t>Turn Down the Heat: Confronting the New Climate Normal in Latin America</w:t>
      </w:r>
      <w:r>
        <w:rPr>
          <w:rFonts w:asciiTheme="minorHAnsi" w:eastAsiaTheme="minorEastAsia" w:hAnsiTheme="minorHAnsi" w:cstheme="minorBidi"/>
          <w:b/>
          <w:lang w:val="en-US" w:eastAsia="en-US"/>
        </w:rPr>
        <w:t>”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aimed to explain to a broader audience 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the science 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behind climate change, providing the latest data and evidences, 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and </w:t>
      </w:r>
      <w:r>
        <w:rPr>
          <w:rFonts w:asciiTheme="minorHAnsi" w:eastAsiaTheme="minorEastAsia" w:hAnsiTheme="minorHAnsi" w:cstheme="minorBidi"/>
          <w:lang w:val="en-US" w:eastAsia="en-US"/>
        </w:rPr>
        <w:t>explored different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actions and policies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to adapt and mitigate climate change in the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Latin America and the Caribbean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region. </w:t>
      </w:r>
    </w:p>
    <w:p w:rsidR="00DF62AC" w:rsidRDefault="00DF62AC" w:rsidP="00DF62AC">
      <w:pPr>
        <w:pStyle w:val="xmsonormal"/>
        <w:shd w:val="clear" w:color="auto" w:fill="FFFFFF"/>
        <w:jc w:val="both"/>
        <w:rPr>
          <w:rFonts w:asciiTheme="minorHAnsi" w:eastAsiaTheme="minorEastAsia" w:hAnsiTheme="minorHAnsi" w:cstheme="minorBidi"/>
          <w:lang w:val="en-US" w:eastAsia="en-US"/>
        </w:rPr>
      </w:pPr>
      <w:r>
        <w:rPr>
          <w:rFonts w:asciiTheme="minorHAnsi" w:eastAsiaTheme="minorEastAsia" w:hAnsiTheme="minorHAnsi" w:cstheme="minorBidi"/>
          <w:lang w:val="en-US" w:eastAsia="en-US"/>
        </w:rPr>
        <w:lastRenderedPageBreak/>
        <w:t>The event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was divided into </w:t>
      </w:r>
      <w:r>
        <w:rPr>
          <w:rFonts w:asciiTheme="minorHAnsi" w:eastAsiaTheme="minorEastAsia" w:hAnsiTheme="minorHAnsi" w:cstheme="minorBidi"/>
          <w:lang w:val="en-US" w:eastAsia="en-US"/>
        </w:rPr>
        <w:t>two main parts. The first part, “Science and Impacts”</w:t>
      </w:r>
      <w:r w:rsidRPr="00A32A22">
        <w:rPr>
          <w:rFonts w:asciiTheme="minorHAnsi" w:eastAsiaTheme="minorEastAsia" w:hAnsiTheme="minorHAnsi" w:cstheme="minorBidi"/>
          <w:lang w:val="en-US" w:eastAsia="en-US"/>
        </w:rPr>
        <w:t>, introduced the main findings of the “</w:t>
      </w:r>
      <w:hyperlink r:id="rId8" w:history="1">
        <w:r w:rsidRPr="00D15C81">
          <w:rPr>
            <w:rStyle w:val="Lienhypertexte"/>
            <w:rFonts w:asciiTheme="minorHAnsi" w:eastAsiaTheme="minorEastAsia" w:hAnsiTheme="minorHAnsi" w:cstheme="minorBidi"/>
            <w:lang w:val="en-US" w:eastAsia="en-US"/>
          </w:rPr>
          <w:t xml:space="preserve">Turn </w:t>
        </w:r>
        <w:proofErr w:type="gramStart"/>
        <w:r w:rsidRPr="00D15C81">
          <w:rPr>
            <w:rStyle w:val="Lienhypertexte"/>
            <w:rFonts w:asciiTheme="minorHAnsi" w:eastAsiaTheme="minorEastAsia" w:hAnsiTheme="minorHAnsi" w:cstheme="minorBidi"/>
            <w:lang w:val="en-US" w:eastAsia="en-US"/>
          </w:rPr>
          <w:t>Down</w:t>
        </w:r>
        <w:proofErr w:type="gramEnd"/>
        <w:r w:rsidRPr="00D15C81">
          <w:rPr>
            <w:rStyle w:val="Lienhypertexte"/>
            <w:rFonts w:asciiTheme="minorHAnsi" w:eastAsiaTheme="minorEastAsia" w:hAnsiTheme="minorHAnsi" w:cstheme="minorBidi"/>
            <w:lang w:val="en-US" w:eastAsia="en-US"/>
          </w:rPr>
          <w:t xml:space="preserve"> the Heat</w:t>
        </w:r>
      </w:hyperlink>
      <w:r w:rsidRPr="00A32A22">
        <w:rPr>
          <w:rFonts w:asciiTheme="minorHAnsi" w:eastAsiaTheme="minorEastAsia" w:hAnsiTheme="minorHAnsi" w:cstheme="minorBidi"/>
          <w:lang w:val="en-US" w:eastAsia="en-US"/>
        </w:rPr>
        <w:t>”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reports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and 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the </w:t>
      </w:r>
      <w:r w:rsidRPr="00A32A22">
        <w:rPr>
          <w:rFonts w:asciiTheme="minorHAnsi" w:eastAsiaTheme="minorEastAsia" w:hAnsiTheme="minorHAnsi" w:cstheme="minorBidi"/>
          <w:lang w:val="en-US" w:eastAsia="en-US"/>
        </w:rPr>
        <w:t>panelists explained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Pr="00A32A22">
        <w:rPr>
          <w:rFonts w:asciiTheme="minorHAnsi" w:eastAsiaTheme="minorEastAsia" w:hAnsiTheme="minorHAnsi" w:cstheme="minorBidi"/>
          <w:lang w:val="en-US" w:eastAsia="en-US"/>
        </w:rPr>
        <w:t>climate change imp</w:t>
      </w:r>
      <w:r w:rsidR="000C32D1">
        <w:rPr>
          <w:rFonts w:asciiTheme="minorHAnsi" w:eastAsiaTheme="minorEastAsia" w:hAnsiTheme="minorHAnsi" w:cstheme="minorBidi"/>
          <w:lang w:val="en-US" w:eastAsia="en-US"/>
        </w:rPr>
        <w:t>acts across different sectors in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the LAC region. 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Some of the key messages in this segment were related to </w:t>
      </w:r>
      <w:r w:rsidRPr="00A32A22">
        <w:rPr>
          <w:rFonts w:asciiTheme="minorHAnsi" w:eastAsiaTheme="minorEastAsia" w:hAnsiTheme="minorHAnsi" w:cstheme="minorBidi"/>
          <w:lang w:val="en-US" w:eastAsia="en-US"/>
        </w:rPr>
        <w:t>climate impacts on water resources, extreme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weather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events, agriculture and food security,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and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sea level rise.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During the second par</w:t>
      </w:r>
      <w:r w:rsidRPr="00A32A22">
        <w:rPr>
          <w:rFonts w:asciiTheme="minorHAnsi" w:eastAsiaTheme="minorEastAsia" w:hAnsiTheme="minorHAnsi" w:cstheme="minorBidi"/>
          <w:lang w:val="en-US" w:eastAsia="en-US"/>
        </w:rPr>
        <w:t>t,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 ”Adaptation and Mitigation Strategies”,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panelists presented and discussed a suite of pol</w:t>
      </w:r>
      <w:r>
        <w:rPr>
          <w:rFonts w:asciiTheme="minorHAnsi" w:eastAsiaTheme="minorEastAsia" w:hAnsiTheme="minorHAnsi" w:cstheme="minorBidi"/>
          <w:lang w:val="en-US" w:eastAsia="en-US"/>
        </w:rPr>
        <w:t>icy responses to climate change and special attention was given to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renewable energy</w:t>
      </w:r>
      <w:r>
        <w:rPr>
          <w:rFonts w:asciiTheme="minorHAnsi" w:eastAsiaTheme="minorEastAsia" w:hAnsiTheme="minorHAnsi" w:cstheme="minorBidi"/>
          <w:lang w:val="en-US" w:eastAsia="en-US"/>
        </w:rPr>
        <w:t>,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policy incentives, carbon pricing, climate finance, integration of mi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tigation and adaptation, and </w:t>
      </w:r>
      <w:proofErr w:type="spellStart"/>
      <w:r>
        <w:rPr>
          <w:rFonts w:asciiTheme="minorHAnsi" w:eastAsiaTheme="minorEastAsia" w:hAnsiTheme="minorHAnsi" w:cstheme="minorBidi"/>
          <w:lang w:val="en-US" w:eastAsia="en-US"/>
        </w:rPr>
        <w:t>dec</w:t>
      </w:r>
      <w:r w:rsidRPr="00A32A22">
        <w:rPr>
          <w:rFonts w:asciiTheme="minorHAnsi" w:eastAsiaTheme="minorEastAsia" w:hAnsiTheme="minorHAnsi" w:cstheme="minorBidi"/>
          <w:lang w:val="en-US" w:eastAsia="en-US"/>
        </w:rPr>
        <w:t>arbonization</w:t>
      </w:r>
      <w:proofErr w:type="spellEnd"/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pathways. </w:t>
      </w:r>
      <w:r>
        <w:rPr>
          <w:rFonts w:asciiTheme="minorHAnsi" w:eastAsiaTheme="minorEastAsia" w:hAnsiTheme="minorHAnsi" w:cstheme="minorBidi"/>
          <w:lang w:val="en-US" w:eastAsia="en-US"/>
        </w:rPr>
        <w:t>Several case studies, such as the carbon tax in Mexico,</w:t>
      </w:r>
      <w:r w:rsidRPr="00A32A22">
        <w:rPr>
          <w:rFonts w:asciiTheme="minorHAnsi" w:eastAsiaTheme="minorEastAsia" w:hAnsiTheme="minorHAnsi" w:cstheme="minorBidi"/>
          <w:lang w:val="en-US" w:eastAsia="en-US"/>
        </w:rPr>
        <w:t xml:space="preserve"> were discussed 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more in depth to provide real </w:t>
      </w:r>
      <w:r w:rsidR="000C32D1">
        <w:rPr>
          <w:rFonts w:asciiTheme="minorHAnsi" w:eastAsiaTheme="minorEastAsia" w:hAnsiTheme="minorHAnsi" w:cstheme="minorBidi"/>
          <w:lang w:val="en-US" w:eastAsia="en-US"/>
        </w:rPr>
        <w:t xml:space="preserve">life </w:t>
      </w:r>
      <w:r>
        <w:rPr>
          <w:rFonts w:asciiTheme="minorHAnsi" w:eastAsiaTheme="minorEastAsia" w:hAnsiTheme="minorHAnsi" w:cstheme="minorBidi"/>
          <w:lang w:val="en-US" w:eastAsia="en-US"/>
        </w:rPr>
        <w:t>examples. Finally, at the end of each section, panelists answered questions from the live audience, enhancing the dialogue between the scientific community, government officials and civil society.</w:t>
      </w:r>
    </w:p>
    <w:tbl>
      <w:tblPr>
        <w:tblStyle w:val="Grilledutableau"/>
        <w:tblW w:w="9576" w:type="dxa"/>
        <w:tblInd w:w="36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F62AC" w:rsidTr="00262C5B">
        <w:trPr>
          <w:trHeight w:val="2936"/>
        </w:trPr>
        <w:tc>
          <w:tcPr>
            <w:tcW w:w="4788" w:type="dxa"/>
            <w:tcBorders>
              <w:top w:val="single" w:sz="4" w:space="0" w:color="A6A6A6" w:themeColor="background1" w:themeShade="A6"/>
            </w:tcBorders>
          </w:tcPr>
          <w:p w:rsidR="00DF62AC" w:rsidRDefault="00DF62AC" w:rsidP="00262C5B">
            <w:pPr>
              <w:wordWrap w:val="0"/>
              <w:autoSpaceDE w:val="0"/>
              <w:autoSpaceDN w:val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B6F79CC" wp14:editId="6EA0484B">
                  <wp:extent cx="2716533" cy="1811020"/>
                  <wp:effectExtent l="19050" t="0" r="7617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9" cy="181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F62AC" w:rsidRDefault="00DF62AC" w:rsidP="00262C5B">
            <w:pPr>
              <w:wordWrap w:val="0"/>
              <w:autoSpaceDE w:val="0"/>
              <w:autoSpaceDN w:val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6026680" wp14:editId="7522FCB6">
                  <wp:extent cx="2785110" cy="1813560"/>
                  <wp:effectExtent l="1905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6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132" cy="18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2AC" w:rsidTr="00262C5B">
        <w:trPr>
          <w:trHeight w:val="303"/>
        </w:trPr>
        <w:tc>
          <w:tcPr>
            <w:tcW w:w="9576" w:type="dxa"/>
            <w:gridSpan w:val="2"/>
          </w:tcPr>
          <w:p w:rsidR="00DF62AC" w:rsidRPr="004863D1" w:rsidRDefault="00DF62AC" w:rsidP="00262C5B">
            <w:pPr>
              <w:wordWrap w:val="0"/>
              <w:autoSpaceDE w:val="0"/>
              <w:autoSpaceDN w:val="0"/>
            </w:pPr>
            <w:r w:rsidRPr="004863D1">
              <w:t>Event “Turn Down the Heat: Facing a New Climate Reality”, INCAE Business School, 3 July 2015</w:t>
            </w:r>
            <w:r>
              <w:t>.</w:t>
            </w:r>
          </w:p>
        </w:tc>
      </w:tr>
    </w:tbl>
    <w:p w:rsidR="00DF62AC" w:rsidRPr="00DF62AC" w:rsidRDefault="00DF62AC" w:rsidP="00DF62AC">
      <w:pPr>
        <w:pStyle w:val="xmsonormal"/>
        <w:shd w:val="clear" w:color="auto" w:fill="FFFFFF"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52565F" w:rsidRDefault="0052565F" w:rsidP="0052565F">
      <w:pPr>
        <w:rPr>
          <w:b/>
          <w:sz w:val="28"/>
        </w:rPr>
      </w:pPr>
      <w:r w:rsidRPr="0052565F">
        <w:rPr>
          <w:b/>
          <w:sz w:val="28"/>
        </w:rPr>
        <w:t>Follow-up actions</w:t>
      </w:r>
    </w:p>
    <w:p w:rsidR="00DC5F53" w:rsidRDefault="0052565F" w:rsidP="0052565F">
      <w:pPr>
        <w:jc w:val="both"/>
      </w:pPr>
      <w:r>
        <w:t xml:space="preserve">The World Bank Group is committed </w:t>
      </w:r>
      <w:r w:rsidRPr="0052565F">
        <w:t>to the challenge of keeping a global increase in temperature below 2 degrees Celsius</w:t>
      </w:r>
      <w:r>
        <w:t xml:space="preserve">. In that sense, it </w:t>
      </w:r>
      <w:r w:rsidRPr="0052565F">
        <w:t>has been integrating climate change considerations into its investment and operations decisions</w:t>
      </w:r>
      <w:r>
        <w:t xml:space="preserve"> during the last decade</w:t>
      </w:r>
      <w:r w:rsidR="00DF62AC">
        <w:t xml:space="preserve"> and will keep doing it during the next ones</w:t>
      </w:r>
      <w:r>
        <w:t xml:space="preserve">. </w:t>
      </w:r>
    </w:p>
    <w:p w:rsidR="00DC5F53" w:rsidRDefault="00DC5F53" w:rsidP="0052565F">
      <w:pPr>
        <w:jc w:val="both"/>
      </w:pPr>
    </w:p>
    <w:p w:rsidR="0052565F" w:rsidRDefault="0052565F" w:rsidP="0052565F">
      <w:pPr>
        <w:jc w:val="both"/>
      </w:pPr>
      <w:r>
        <w:t xml:space="preserve">A </w:t>
      </w:r>
      <w:r w:rsidR="00DF62AC">
        <w:t>great amount</w:t>
      </w:r>
      <w:r>
        <w:t xml:space="preserve"> of projects and activities </w:t>
      </w:r>
      <w:r w:rsidR="00DC5F53">
        <w:t>can be considered as</w:t>
      </w:r>
      <w:r w:rsidR="00DF62AC">
        <w:t xml:space="preserve"> follow up steps/actions to this side event</w:t>
      </w:r>
      <w:r w:rsidR="001A37FA">
        <w:t xml:space="preserve"> in INCAE</w:t>
      </w:r>
      <w:r w:rsidR="001A37FA" w:rsidRPr="001A37FA">
        <w:t xml:space="preserve"> </w:t>
      </w:r>
      <w:r w:rsidR="001A37FA" w:rsidRPr="00A32A22">
        <w:t>Bus</w:t>
      </w:r>
      <w:r w:rsidR="001A37FA">
        <w:t>iness School</w:t>
      </w:r>
      <w:r w:rsidR="00DF62AC">
        <w:t>. Among them you can find few examples below:</w:t>
      </w:r>
    </w:p>
    <w:p w:rsidR="00DC5F53" w:rsidRPr="00DC5F53" w:rsidRDefault="00DC5F53" w:rsidP="0052565F">
      <w:pPr>
        <w:pStyle w:val="Paragraphedeliste"/>
        <w:numPr>
          <w:ilvl w:val="0"/>
          <w:numId w:val="2"/>
        </w:numPr>
        <w:jc w:val="both"/>
        <w:rPr>
          <w:b/>
        </w:rPr>
      </w:pPr>
      <w:r>
        <w:t xml:space="preserve">Participation in the organization of </w:t>
      </w:r>
      <w:hyperlink r:id="rId11" w:history="1">
        <w:r w:rsidRPr="00A64419">
          <w:t xml:space="preserve">the </w:t>
        </w:r>
        <w:r w:rsidRPr="00DC5F53">
          <w:rPr>
            <w:rStyle w:val="Lienhypertexte"/>
            <w:b/>
          </w:rPr>
          <w:t>Latin American and Caribbean Carbon Forum</w:t>
        </w:r>
      </w:hyperlink>
      <w:r>
        <w:rPr>
          <w:b/>
        </w:rPr>
        <w:t xml:space="preserve"> (LACCF) </w:t>
      </w:r>
      <w:r w:rsidRPr="00595D29">
        <w:t>that promote</w:t>
      </w:r>
      <w:r>
        <w:t>s</w:t>
      </w:r>
      <w:r w:rsidRPr="00595D29">
        <w:t xml:space="preserve"> knowledge and information sharing while facilitating business opportunities among main climate finance </w:t>
      </w:r>
      <w:r>
        <w:t>and emission market stakeholders.</w:t>
      </w:r>
    </w:p>
    <w:p w:rsidR="00DC5F53" w:rsidRPr="00DC5F53" w:rsidRDefault="002D2897" w:rsidP="002D2897">
      <w:pPr>
        <w:pStyle w:val="Paragraphedeliste"/>
        <w:numPr>
          <w:ilvl w:val="0"/>
          <w:numId w:val="2"/>
        </w:numPr>
        <w:jc w:val="both"/>
      </w:pPr>
      <w:r>
        <w:t>Organization, design and p</w:t>
      </w:r>
      <w:r w:rsidR="00DC5F53">
        <w:t>articipation in the</w:t>
      </w:r>
      <w:r w:rsidR="00DC5F53" w:rsidRPr="000C32D1">
        <w:t xml:space="preserve"> </w:t>
      </w:r>
      <w:hyperlink r:id="rId12" w:history="1">
        <w:r w:rsidR="00DC5F53" w:rsidRPr="002D2897">
          <w:rPr>
            <w:rStyle w:val="Lienhypertexte"/>
            <w:b/>
          </w:rPr>
          <w:t>LEDS GP</w:t>
        </w:r>
      </w:hyperlink>
      <w:r w:rsidR="00DC5F53" w:rsidRPr="002D2897">
        <w:rPr>
          <w:b/>
        </w:rPr>
        <w:t xml:space="preserve"> and </w:t>
      </w:r>
      <w:hyperlink r:id="rId13" w:history="1">
        <w:r w:rsidR="00DC5F53" w:rsidRPr="002D2897">
          <w:rPr>
            <w:rStyle w:val="Lienhypertexte"/>
            <w:b/>
          </w:rPr>
          <w:t>LEDS LAC</w:t>
        </w:r>
      </w:hyperlink>
      <w:r w:rsidR="00DC5F53" w:rsidRPr="002D2897">
        <w:rPr>
          <w:b/>
        </w:rPr>
        <w:t xml:space="preserve"> 2015 annual event</w:t>
      </w:r>
      <w:r w:rsidR="00A64419" w:rsidRPr="002D2897">
        <w:rPr>
          <w:b/>
        </w:rPr>
        <w:t>s</w:t>
      </w:r>
      <w:r w:rsidR="00A64419">
        <w:t xml:space="preserve"> which aim</w:t>
      </w:r>
      <w:r w:rsidR="00DC5F53">
        <w:t xml:space="preserve"> to conduct peer learning and in depth training on LEDS, share lessons and innovations on LEDS across countries and programs, and advance collaboration across countries.</w:t>
      </w:r>
    </w:p>
    <w:p w:rsidR="00DF62AC" w:rsidRPr="00DF62AC" w:rsidRDefault="00DF62AC" w:rsidP="00DF62AC">
      <w:pPr>
        <w:pStyle w:val="Paragraphedeliste"/>
        <w:numPr>
          <w:ilvl w:val="0"/>
          <w:numId w:val="2"/>
        </w:numPr>
        <w:jc w:val="both"/>
      </w:pPr>
      <w:proofErr w:type="spellStart"/>
      <w:r w:rsidRPr="00DC5F53">
        <w:rPr>
          <w:lang w:val="es-ES"/>
        </w:rPr>
        <w:t>Another</w:t>
      </w:r>
      <w:proofErr w:type="spellEnd"/>
      <w:r w:rsidRPr="00DC5F53">
        <w:rPr>
          <w:lang w:val="es-ES"/>
        </w:rPr>
        <w:t xml:space="preserve"> </w:t>
      </w:r>
      <w:proofErr w:type="spellStart"/>
      <w:r w:rsidRPr="00DC5F53">
        <w:rPr>
          <w:lang w:val="es-ES"/>
        </w:rPr>
        <w:t>enhanced</w:t>
      </w:r>
      <w:proofErr w:type="spellEnd"/>
      <w:r w:rsidRPr="00DC5F53">
        <w:rPr>
          <w:lang w:val="es-ES"/>
        </w:rPr>
        <w:t xml:space="preserve"> </w:t>
      </w:r>
      <w:proofErr w:type="spellStart"/>
      <w:r w:rsidRPr="00DC5F53">
        <w:rPr>
          <w:lang w:val="es-ES"/>
        </w:rPr>
        <w:t>delivery</w:t>
      </w:r>
      <w:proofErr w:type="spellEnd"/>
      <w:r w:rsidRPr="00DC5F53">
        <w:rPr>
          <w:lang w:val="es-ES"/>
        </w:rPr>
        <w:t xml:space="preserve"> of </w:t>
      </w:r>
      <w:proofErr w:type="spellStart"/>
      <w:r w:rsidRPr="00DC5F53">
        <w:rPr>
          <w:lang w:val="es-ES"/>
        </w:rPr>
        <w:t>the</w:t>
      </w:r>
      <w:proofErr w:type="spellEnd"/>
      <w:r w:rsidRPr="00DC5F53">
        <w:rPr>
          <w:lang w:val="es-ES"/>
        </w:rPr>
        <w:t xml:space="preserve"> </w:t>
      </w:r>
      <w:r w:rsidRPr="00DC5F53">
        <w:rPr>
          <w:b/>
          <w:lang w:val="es-ES"/>
        </w:rPr>
        <w:t>MOOC “</w:t>
      </w:r>
      <w:r w:rsidRPr="00DC5F53">
        <w:rPr>
          <w:b/>
          <w:i/>
          <w:lang w:val="es-ES"/>
        </w:rPr>
        <w:t>Bajemos la temperatura - Por qué se debe evitar un planeta 4º C más cálido</w:t>
      </w:r>
      <w:r w:rsidRPr="00DC5F53">
        <w:rPr>
          <w:b/>
          <w:lang w:val="es-ES"/>
        </w:rPr>
        <w:t xml:space="preserve">” </w:t>
      </w:r>
      <w:r w:rsidRPr="00DC5F53">
        <w:rPr>
          <w:lang w:val="es-ES"/>
        </w:rPr>
        <w:t xml:space="preserve">in 2016. </w:t>
      </w:r>
      <w:r w:rsidRPr="00DF62AC">
        <w:t xml:space="preserve">This second delivery will </w:t>
      </w:r>
      <w:r w:rsidR="000C32D1">
        <w:t xml:space="preserve">analyze more in depth </w:t>
      </w:r>
      <w:r w:rsidR="00A64419">
        <w:t xml:space="preserve">the </w:t>
      </w:r>
      <w:r w:rsidR="00A64419">
        <w:lastRenderedPageBreak/>
        <w:t xml:space="preserve">impacts </w:t>
      </w:r>
      <w:r w:rsidR="000C32D1">
        <w:t>and the adaptation and mitigation actions in the Latin America region, and will put a special emphasis on the COP21 discussions and outcomes.</w:t>
      </w:r>
      <w:r w:rsidRPr="00DF62AC">
        <w:t xml:space="preserve"> </w:t>
      </w:r>
    </w:p>
    <w:sectPr w:rsidR="00DF62AC" w:rsidRPr="00DF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41B6"/>
    <w:multiLevelType w:val="hybridMultilevel"/>
    <w:tmpl w:val="3A88EA30"/>
    <w:lvl w:ilvl="0" w:tplc="41863F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140DD1"/>
    <w:multiLevelType w:val="multilevel"/>
    <w:tmpl w:val="54A6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EC"/>
    <w:rsid w:val="000856EC"/>
    <w:rsid w:val="000C32D1"/>
    <w:rsid w:val="00126C14"/>
    <w:rsid w:val="001A37FA"/>
    <w:rsid w:val="001D1912"/>
    <w:rsid w:val="002217D4"/>
    <w:rsid w:val="00231B29"/>
    <w:rsid w:val="002D2897"/>
    <w:rsid w:val="0036276D"/>
    <w:rsid w:val="003F5B76"/>
    <w:rsid w:val="0052565F"/>
    <w:rsid w:val="00595D29"/>
    <w:rsid w:val="0065675E"/>
    <w:rsid w:val="00703DE4"/>
    <w:rsid w:val="007578E8"/>
    <w:rsid w:val="008F12F7"/>
    <w:rsid w:val="009D693C"/>
    <w:rsid w:val="009E09BA"/>
    <w:rsid w:val="00A64419"/>
    <w:rsid w:val="00B947F0"/>
    <w:rsid w:val="00D15C81"/>
    <w:rsid w:val="00DA2B5F"/>
    <w:rsid w:val="00DC4F0F"/>
    <w:rsid w:val="00DC5F53"/>
    <w:rsid w:val="00DF62AC"/>
    <w:rsid w:val="00EA5B70"/>
    <w:rsid w:val="00F243A4"/>
    <w:rsid w:val="00F332FA"/>
    <w:rsid w:val="00F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E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56E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8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56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DC4F0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F6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E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56E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8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56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DC4F0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F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en/topic/climatechange/publication/turn-down-the-heat" TargetMode="External"/><Relationship Id="rId13" Type="http://schemas.openxmlformats.org/officeDocument/2006/relationships/hyperlink" Target="http://ledslac.org/leds-gp-annual-workshop-advancing-leadersh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j4I6GA8MxY&amp;feature=youtu.be&amp;t=9m" TargetMode="External"/><Relationship Id="rId12" Type="http://schemas.openxmlformats.org/officeDocument/2006/relationships/hyperlink" Target="http://ledsgp.org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j4I6GA8MxY&amp;feature=youtu.be&amp;t=9m" TargetMode="External"/><Relationship Id="rId11" Type="http://schemas.openxmlformats.org/officeDocument/2006/relationships/hyperlink" Target="http://www.latincarbon.com/2015/english/objectiv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 Garcia Serna</dc:creator>
  <cp:lastModifiedBy>Géraldine Chouteau</cp:lastModifiedBy>
  <cp:revision>2</cp:revision>
  <dcterms:created xsi:type="dcterms:W3CDTF">2015-09-25T07:43:00Z</dcterms:created>
  <dcterms:modified xsi:type="dcterms:W3CDTF">2015-09-25T07:43:00Z</dcterms:modified>
</cp:coreProperties>
</file>